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29" w:rsidRDefault="00827F29" w:rsidP="00827F29">
      <w:pPr>
        <w:pStyle w:val="1"/>
        <w:shd w:val="clear" w:color="auto" w:fill="auto"/>
        <w:ind w:firstLine="720"/>
        <w:jc w:val="both"/>
      </w:pPr>
      <w:r>
        <w:rPr>
          <w:color w:val="000000"/>
          <w:u w:val="single"/>
          <w:lang w:eastAsia="ru-RU" w:bidi="ru-RU"/>
        </w:rPr>
        <w:t>Красная зона - зона высокого риска</w:t>
      </w:r>
      <w:r>
        <w:rPr>
          <w:color w:val="000000"/>
          <w:lang w:eastAsia="ru-RU" w:bidi="ru-RU"/>
        </w:rPr>
        <w:t>, к ней отнесены следующие категории:</w:t>
      </w:r>
    </w:p>
    <w:p w:rsidR="00827F29" w:rsidRDefault="00827F29" w:rsidP="00827F29">
      <w:pPr>
        <w:pStyle w:val="1"/>
        <w:numPr>
          <w:ilvl w:val="0"/>
          <w:numId w:val="1"/>
        </w:numPr>
        <w:shd w:val="clear" w:color="auto" w:fill="auto"/>
        <w:tabs>
          <w:tab w:val="left" w:pos="1204"/>
        </w:tabs>
        <w:spacing w:line="226" w:lineRule="auto"/>
        <w:ind w:firstLine="900"/>
        <w:jc w:val="both"/>
      </w:pPr>
      <w:r>
        <w:rPr>
          <w:color w:val="000000"/>
          <w:lang w:eastAsia="ru-RU" w:bidi="ru-RU"/>
        </w:rPr>
        <w:t>несовершеннолетние, состоящие на профилактическом учете в ПДН территориальных ОВД Республики Татарстан;</w:t>
      </w:r>
    </w:p>
    <w:p w:rsidR="00827F29" w:rsidRDefault="00827F29" w:rsidP="00827F29">
      <w:pPr>
        <w:pStyle w:val="1"/>
        <w:numPr>
          <w:ilvl w:val="0"/>
          <w:numId w:val="1"/>
        </w:numPr>
        <w:shd w:val="clear" w:color="auto" w:fill="auto"/>
        <w:tabs>
          <w:tab w:val="left" w:pos="1211"/>
        </w:tabs>
        <w:ind w:firstLine="900"/>
        <w:jc w:val="both"/>
      </w:pPr>
      <w:r>
        <w:rPr>
          <w:color w:val="000000"/>
          <w:lang w:eastAsia="ru-RU" w:bidi="ru-RU"/>
        </w:rPr>
        <w:t xml:space="preserve">несовершеннолетние, проявляющие признаки </w:t>
      </w:r>
      <w:proofErr w:type="spellStart"/>
      <w:r>
        <w:rPr>
          <w:color w:val="000000"/>
          <w:lang w:eastAsia="ru-RU" w:bidi="ru-RU"/>
        </w:rPr>
        <w:t>девиантного</w:t>
      </w:r>
      <w:proofErr w:type="spellEnd"/>
      <w:r>
        <w:rPr>
          <w:color w:val="000000"/>
          <w:lang w:eastAsia="ru-RU" w:bidi="ru-RU"/>
        </w:rPr>
        <w:t xml:space="preserve">, деструктивного поведения, </w:t>
      </w:r>
      <w:proofErr w:type="spellStart"/>
      <w:r>
        <w:rPr>
          <w:color w:val="000000"/>
          <w:lang w:eastAsia="ru-RU" w:bidi="ru-RU"/>
        </w:rPr>
        <w:t>аутоагрессии</w:t>
      </w:r>
      <w:proofErr w:type="spellEnd"/>
      <w:r>
        <w:rPr>
          <w:color w:val="000000"/>
          <w:lang w:eastAsia="ru-RU" w:bidi="ru-RU"/>
        </w:rPr>
        <w:t>;</w:t>
      </w:r>
    </w:p>
    <w:p w:rsidR="00827F29" w:rsidRDefault="00827F29" w:rsidP="00827F29">
      <w:pPr>
        <w:pStyle w:val="1"/>
        <w:numPr>
          <w:ilvl w:val="0"/>
          <w:numId w:val="1"/>
        </w:numPr>
        <w:shd w:val="clear" w:color="auto" w:fill="auto"/>
        <w:tabs>
          <w:tab w:val="left" w:pos="1211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участвующие в неформальных объединениях и организациях антиобщественной направленности;</w:t>
      </w:r>
    </w:p>
    <w:p w:rsidR="00827F29" w:rsidRDefault="00827F29" w:rsidP="00827F29">
      <w:pPr>
        <w:pStyle w:val="1"/>
        <w:numPr>
          <w:ilvl w:val="0"/>
          <w:numId w:val="1"/>
        </w:numPr>
        <w:shd w:val="clear" w:color="auto" w:fill="auto"/>
        <w:tabs>
          <w:tab w:val="left" w:pos="1211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освобожденные из учреждений уголовно-исполнительной системы, вернувшиеся из специальных учебно-воспитательных учреждений закрытого типа</w:t>
      </w:r>
    </w:p>
    <w:p w:rsidR="00827F29" w:rsidRDefault="00827F29" w:rsidP="00827F29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 сторонники движения «</w:t>
      </w:r>
      <w:proofErr w:type="spellStart"/>
      <w:r>
        <w:rPr>
          <w:color w:val="000000"/>
          <w:lang w:eastAsia="ru-RU" w:bidi="ru-RU"/>
        </w:rPr>
        <w:t>скулшутинг</w:t>
      </w:r>
      <w:proofErr w:type="spellEnd"/>
      <w:r>
        <w:rPr>
          <w:color w:val="000000"/>
          <w:lang w:eastAsia="ru-RU" w:bidi="ru-RU"/>
        </w:rPr>
        <w:t>», «</w:t>
      </w:r>
      <w:proofErr w:type="spellStart"/>
      <w:r>
        <w:rPr>
          <w:color w:val="000000"/>
          <w:lang w:eastAsia="ru-RU" w:bidi="ru-RU"/>
        </w:rPr>
        <w:t>колумбайн</w:t>
      </w:r>
      <w:proofErr w:type="spellEnd"/>
      <w:r>
        <w:rPr>
          <w:color w:val="000000"/>
          <w:lang w:eastAsia="ru-RU" w:bidi="ru-RU"/>
        </w:rPr>
        <w:t>»;</w:t>
      </w:r>
    </w:p>
    <w:p w:rsidR="00827F29" w:rsidRDefault="00827F29" w:rsidP="00827F29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spacing w:after="260"/>
        <w:ind w:firstLine="900"/>
        <w:jc w:val="both"/>
      </w:pPr>
      <w:r>
        <w:rPr>
          <w:color w:val="000000"/>
          <w:lang w:eastAsia="ru-RU" w:bidi="ru-RU"/>
        </w:rPr>
        <w:t>несовершеннолетние, занимающиеся «</w:t>
      </w:r>
      <w:proofErr w:type="spellStart"/>
      <w:r>
        <w:rPr>
          <w:color w:val="000000"/>
          <w:lang w:eastAsia="ru-RU" w:bidi="ru-RU"/>
        </w:rPr>
        <w:t>буллингом</w:t>
      </w:r>
      <w:proofErr w:type="spellEnd"/>
      <w:r>
        <w:rPr>
          <w:color w:val="000000"/>
          <w:lang w:eastAsia="ru-RU" w:bidi="ru-RU"/>
        </w:rPr>
        <w:t>».</w:t>
      </w:r>
    </w:p>
    <w:p w:rsidR="00827F29" w:rsidRDefault="00827F29" w:rsidP="00827F29">
      <w:pPr>
        <w:pStyle w:val="1"/>
        <w:shd w:val="clear" w:color="auto" w:fill="auto"/>
        <w:ind w:firstLine="720"/>
        <w:jc w:val="both"/>
      </w:pPr>
      <w:r>
        <w:rPr>
          <w:color w:val="000000"/>
          <w:u w:val="single"/>
          <w:lang w:eastAsia="ru-RU" w:bidi="ru-RU"/>
        </w:rPr>
        <w:t>Желтая зона - зона повышенного риска</w:t>
      </w:r>
      <w:r>
        <w:rPr>
          <w:color w:val="000000"/>
          <w:lang w:eastAsia="ru-RU" w:bidi="ru-RU"/>
        </w:rPr>
        <w:t>, к ней отнесены следующие категории: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11"/>
        </w:tabs>
        <w:ind w:firstLine="900"/>
        <w:jc w:val="both"/>
      </w:pPr>
      <w:r>
        <w:rPr>
          <w:color w:val="000000"/>
          <w:lang w:eastAsia="ru-RU" w:bidi="ru-RU"/>
        </w:rPr>
        <w:t xml:space="preserve">несовершеннолетние, </w:t>
      </w:r>
      <w:proofErr w:type="spellStart"/>
      <w:r>
        <w:rPr>
          <w:color w:val="000000"/>
          <w:lang w:eastAsia="ru-RU" w:bidi="ru-RU"/>
        </w:rPr>
        <w:t>непосещающие</w:t>
      </w:r>
      <w:proofErr w:type="spellEnd"/>
      <w:r>
        <w:rPr>
          <w:color w:val="000000"/>
          <w:lang w:eastAsia="ru-RU" w:bidi="ru-RU"/>
        </w:rPr>
        <w:t xml:space="preserve"> или систематические пропускающие занятия без уважительных причин (суммарно 15 дней);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22"/>
        </w:tabs>
        <w:ind w:firstLine="860"/>
        <w:jc w:val="both"/>
      </w:pPr>
      <w:r>
        <w:rPr>
          <w:color w:val="000000"/>
          <w:lang w:eastAsia="ru-RU" w:bidi="ru-RU"/>
        </w:rPr>
        <w:t>несовершеннолетние, находящиеся в социально-опасном положении:</w:t>
      </w:r>
    </w:p>
    <w:p w:rsidR="00827F29" w:rsidRDefault="00827F29" w:rsidP="00827F29">
      <w:pPr>
        <w:pStyle w:val="1"/>
        <w:shd w:val="clear" w:color="auto" w:fill="auto"/>
        <w:tabs>
          <w:tab w:val="left" w:pos="1552"/>
        </w:tabs>
        <w:ind w:left="1180" w:firstLine="0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безнадзорность или беспризорность;</w:t>
      </w:r>
    </w:p>
    <w:p w:rsidR="00827F29" w:rsidRDefault="00827F29" w:rsidP="00827F29">
      <w:pPr>
        <w:pStyle w:val="1"/>
        <w:shd w:val="clear" w:color="auto" w:fill="auto"/>
        <w:tabs>
          <w:tab w:val="left" w:pos="1561"/>
        </w:tabs>
        <w:ind w:left="1180" w:firstLine="0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бродяжничество или </w:t>
      </w:r>
      <w:proofErr w:type="gramStart"/>
      <w:r>
        <w:rPr>
          <w:color w:val="000000"/>
          <w:lang w:eastAsia="ru-RU" w:bidi="ru-RU"/>
        </w:rPr>
        <w:t>попрошайничество</w:t>
      </w:r>
      <w:proofErr w:type="gramEnd"/>
      <w:r>
        <w:rPr>
          <w:color w:val="000000"/>
          <w:lang w:eastAsia="ru-RU" w:bidi="ru-RU"/>
        </w:rPr>
        <w:t>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20"/>
        </w:tabs>
        <w:spacing w:line="226" w:lineRule="auto"/>
        <w:ind w:firstLine="900"/>
        <w:jc w:val="both"/>
      </w:pPr>
      <w:r>
        <w:rPr>
          <w:color w:val="000000"/>
          <w:lang w:eastAsia="ru-RU" w:bidi="ru-RU"/>
        </w:rPr>
        <w:t>несовершеннолетние, не имеющие гражданства, проживающие в семьях беженцев, переселенцев;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22"/>
        </w:tabs>
        <w:ind w:firstLine="860"/>
        <w:jc w:val="both"/>
      </w:pPr>
      <w:r>
        <w:rPr>
          <w:color w:val="000000"/>
          <w:lang w:eastAsia="ru-RU" w:bidi="ru-RU"/>
        </w:rPr>
        <w:t>несовершеннолетние, проживающие в семьях безработных родителей;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20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систематически (неоднократно в течение шести месяцев) допускающие неисполнение или нарушение устава образовательной организации, правил внутреннего распорядка, правил проживания в общежитиях и интернатах и иных локальных нормативных актов образовательной организации;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20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совершившие самовольные уходы из семей, образовательных организаций с круглосуточным пребыванием несовершеннолетних и иные;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20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:rsidR="00827F29" w:rsidRDefault="00827F29" w:rsidP="00827F29">
      <w:pPr>
        <w:pStyle w:val="1"/>
        <w:numPr>
          <w:ilvl w:val="0"/>
          <w:numId w:val="2"/>
        </w:numPr>
        <w:shd w:val="clear" w:color="auto" w:fill="auto"/>
        <w:tabs>
          <w:tab w:val="left" w:pos="1262"/>
        </w:tabs>
        <w:spacing w:after="260"/>
        <w:ind w:firstLine="900"/>
        <w:jc w:val="both"/>
      </w:pPr>
      <w:r>
        <w:rPr>
          <w:color w:val="000000"/>
          <w:lang w:eastAsia="ru-RU" w:bidi="ru-RU"/>
        </w:rPr>
        <w:t>несовершеннолетние, подвергшиеся «</w:t>
      </w:r>
      <w:proofErr w:type="spellStart"/>
      <w:r>
        <w:rPr>
          <w:color w:val="000000"/>
          <w:lang w:eastAsia="ru-RU" w:bidi="ru-RU"/>
        </w:rPr>
        <w:t>буллингу</w:t>
      </w:r>
      <w:proofErr w:type="spellEnd"/>
      <w:r>
        <w:rPr>
          <w:color w:val="000000"/>
          <w:lang w:eastAsia="ru-RU" w:bidi="ru-RU"/>
        </w:rPr>
        <w:t>».</w:t>
      </w:r>
    </w:p>
    <w:p w:rsidR="00827F29" w:rsidRDefault="00827F29" w:rsidP="00827F29">
      <w:pPr>
        <w:pStyle w:val="1"/>
        <w:shd w:val="clear" w:color="auto" w:fill="auto"/>
        <w:ind w:firstLine="720"/>
        <w:jc w:val="both"/>
      </w:pPr>
      <w:r>
        <w:rPr>
          <w:color w:val="000000"/>
          <w:u w:val="single"/>
          <w:lang w:eastAsia="ru-RU" w:bidi="ru-RU"/>
        </w:rPr>
        <w:t>Зеленая зона - зона умеренного риска,</w:t>
      </w:r>
      <w:r>
        <w:rPr>
          <w:color w:val="000000"/>
          <w:lang w:eastAsia="ru-RU" w:bidi="ru-RU"/>
        </w:rPr>
        <w:t xml:space="preserve"> к ней отнесены категории: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04"/>
        </w:tabs>
        <w:ind w:firstLine="860"/>
        <w:jc w:val="both"/>
      </w:pPr>
      <w:r>
        <w:rPr>
          <w:color w:val="000000"/>
          <w:lang w:eastAsia="ru-RU" w:bidi="ru-RU"/>
        </w:rPr>
        <w:t>несовершеннолетние, неуспевающие по учебным предметам;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04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воспитывающиеся в полных семьях, но проживающих у близких родственников без оформления временной опеки;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53"/>
        </w:tabs>
        <w:ind w:firstLine="900"/>
        <w:jc w:val="both"/>
      </w:pPr>
      <w:r>
        <w:rPr>
          <w:color w:val="000000"/>
          <w:lang w:eastAsia="ru-RU" w:bidi="ru-RU"/>
        </w:rPr>
        <w:t>несовершеннолетние, проживающие с мачехой или отчимом;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13"/>
        </w:tabs>
        <w:ind w:firstLine="860"/>
        <w:jc w:val="both"/>
      </w:pPr>
      <w:r>
        <w:rPr>
          <w:color w:val="000000"/>
          <w:lang w:eastAsia="ru-RU" w:bidi="ru-RU"/>
        </w:rPr>
        <w:t>несовершеннолетние из малообеспеченных семей;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13"/>
        </w:tabs>
        <w:ind w:firstLine="860"/>
        <w:jc w:val="both"/>
      </w:pPr>
      <w:r>
        <w:rPr>
          <w:color w:val="000000"/>
          <w:lang w:eastAsia="ru-RU" w:bidi="ru-RU"/>
        </w:rPr>
        <w:t>дети-сироты, находящиеся под опекой;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13"/>
        </w:tabs>
        <w:ind w:firstLine="860"/>
        <w:jc w:val="both"/>
      </w:pPr>
      <w:r>
        <w:rPr>
          <w:color w:val="000000"/>
          <w:lang w:eastAsia="ru-RU" w:bidi="ru-RU"/>
        </w:rPr>
        <w:t>дети-сироты, воспитывающиеся в замещающих семьях;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13"/>
        </w:tabs>
        <w:ind w:firstLine="860"/>
        <w:jc w:val="both"/>
      </w:pPr>
      <w:r>
        <w:rPr>
          <w:color w:val="000000"/>
          <w:lang w:eastAsia="ru-RU" w:bidi="ru-RU"/>
        </w:rPr>
        <w:t>несовершеннолетние, воспитывающиеся в государственных учреждениях;</w:t>
      </w:r>
    </w:p>
    <w:p w:rsidR="00827F29" w:rsidRDefault="00827F29" w:rsidP="00827F29">
      <w:pPr>
        <w:pStyle w:val="1"/>
        <w:numPr>
          <w:ilvl w:val="0"/>
          <w:numId w:val="3"/>
        </w:numPr>
        <w:shd w:val="clear" w:color="auto" w:fill="auto"/>
        <w:tabs>
          <w:tab w:val="left" w:pos="1213"/>
        </w:tabs>
        <w:spacing w:after="300"/>
        <w:ind w:firstLine="860"/>
        <w:jc w:val="both"/>
      </w:pPr>
      <w:r>
        <w:rPr>
          <w:color w:val="000000"/>
          <w:lang w:eastAsia="ru-RU" w:bidi="ru-RU"/>
        </w:rPr>
        <w:t>несовершеннолетние, проживающие в приемных семьях.</w:t>
      </w:r>
    </w:p>
    <w:p w:rsidR="00FF2D62" w:rsidRDefault="00FF2D62">
      <w:bookmarkStart w:id="0" w:name="_GoBack"/>
      <w:bookmarkEnd w:id="0"/>
    </w:p>
    <w:sectPr w:rsidR="00FF2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619"/>
    <w:multiLevelType w:val="multilevel"/>
    <w:tmpl w:val="985ED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CE5B25"/>
    <w:multiLevelType w:val="multilevel"/>
    <w:tmpl w:val="D9809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514C2E"/>
    <w:multiLevelType w:val="multilevel"/>
    <w:tmpl w:val="AD7AD1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29"/>
    <w:rsid w:val="00827F29"/>
    <w:rsid w:val="00F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27F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27F2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27F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27F2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2023-08-28T09:47:00Z</dcterms:created>
  <dcterms:modified xsi:type="dcterms:W3CDTF">2023-08-28T09:47:00Z</dcterms:modified>
</cp:coreProperties>
</file>